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6A809570"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011EC3">
        <w:rPr>
          <w:rFonts w:ascii="Arial" w:hAnsi="Arial" w:cs="Arial"/>
          <w:b/>
          <w:bCs/>
          <w:sz w:val="24"/>
          <w:szCs w:val="24"/>
        </w:rPr>
        <w:tab/>
      </w:r>
      <w:r w:rsidR="00C347B9" w:rsidRPr="00C347B9">
        <w:rPr>
          <w:rFonts w:ascii="Arial" w:hAnsi="Arial" w:cs="Arial"/>
          <w:b/>
          <w:bCs/>
          <w:sz w:val="24"/>
          <w:szCs w:val="24"/>
        </w:rPr>
        <w:t>S2-2210754</w:t>
      </w:r>
    </w:p>
    <w:p w14:paraId="6635DFD4" w14:textId="415C0C88" w:rsidR="00011EC3" w:rsidRDefault="00F660EB"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Toulouse, FR</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sidR="008E1EAF">
        <w:rPr>
          <w:rFonts w:ascii="Arial" w:hAnsi="Arial" w:cs="Arial"/>
          <w:b/>
          <w:bCs/>
          <w:sz w:val="24"/>
          <w:szCs w:val="24"/>
        </w:rPr>
        <w:t>November</w:t>
      </w:r>
      <w:r w:rsidR="00420135">
        <w:rPr>
          <w:rFonts w:ascii="Arial" w:hAnsi="Arial" w:cs="Arial"/>
          <w:b/>
          <w:bCs/>
          <w:sz w:val="24"/>
          <w:szCs w:val="24"/>
        </w:rPr>
        <w:t xml:space="preserve"> </w:t>
      </w:r>
      <w:r w:rsidR="007251DE">
        <w:rPr>
          <w:rFonts w:ascii="Arial" w:hAnsi="Arial" w:cs="Arial"/>
          <w:b/>
          <w:bCs/>
          <w:sz w:val="24"/>
          <w:szCs w:val="24"/>
        </w:rPr>
        <w:t>1</w:t>
      </w:r>
      <w:r w:rsidR="00425060">
        <w:rPr>
          <w:rFonts w:ascii="Arial" w:hAnsi="Arial" w:cs="Arial"/>
          <w:b/>
          <w:bCs/>
          <w:sz w:val="24"/>
          <w:szCs w:val="24"/>
        </w:rPr>
        <w:t>4</w:t>
      </w:r>
      <w:r w:rsidR="00420135">
        <w:rPr>
          <w:rFonts w:ascii="Arial" w:hAnsi="Arial" w:cs="Arial"/>
          <w:b/>
          <w:bCs/>
          <w:sz w:val="24"/>
          <w:szCs w:val="24"/>
        </w:rPr>
        <w:t xml:space="preserve"> - </w:t>
      </w:r>
      <w:r w:rsidR="007D09DE">
        <w:rPr>
          <w:rFonts w:ascii="Arial" w:hAnsi="Arial" w:cs="Arial"/>
          <w:b/>
          <w:bCs/>
          <w:sz w:val="24"/>
          <w:szCs w:val="24"/>
        </w:rPr>
        <w:t>1</w:t>
      </w:r>
      <w:r w:rsidR="00425060">
        <w:rPr>
          <w:rFonts w:ascii="Arial" w:hAnsi="Arial" w:cs="Arial"/>
          <w:b/>
          <w:bCs/>
          <w:sz w:val="24"/>
          <w:szCs w:val="24"/>
        </w:rPr>
        <w:t>8</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69FC133B"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2E7CFA" w:rsidRPr="002E7CFA">
        <w:t>NSAG Validity</w:t>
      </w:r>
    </w:p>
    <w:p w14:paraId="7E261271" w14:textId="227C9318"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8A1D08">
        <w:rPr>
          <w:color w:val="000000"/>
        </w:rPr>
        <w:t>S2-22</w:t>
      </w:r>
      <w:r w:rsidR="009F1B34">
        <w:rPr>
          <w:color w:val="000000"/>
        </w:rPr>
        <w:t>10186</w:t>
      </w:r>
      <w:r w:rsidR="008A1D08" w:rsidRPr="008A1D08">
        <w:rPr>
          <w:color w:val="000000"/>
        </w:rPr>
        <w:t xml:space="preserve"> </w:t>
      </w:r>
      <w:r w:rsidR="00146955" w:rsidRPr="00AB2C3D">
        <w:rPr>
          <w:color w:val="000000"/>
          <w:lang w:eastAsia="zh-CN"/>
        </w:rPr>
        <w:t>/</w:t>
      </w:r>
      <w:r w:rsidR="00971353" w:rsidRPr="00971353">
        <w:t xml:space="preserve"> </w:t>
      </w:r>
      <w:r w:rsidR="00971353" w:rsidRPr="00971353">
        <w:rPr>
          <w:sz w:val="22"/>
          <w:szCs w:val="22"/>
        </w:rPr>
        <w:t>C1-226030</w:t>
      </w:r>
      <w:r w:rsidR="00787651" w:rsidRPr="00AB2C3D">
        <w:rPr>
          <w:color w:val="000000"/>
        </w:rPr>
        <w:t xml:space="preserve">) </w:t>
      </w:r>
      <w:r w:rsidR="009108D5" w:rsidRPr="00AB2C3D">
        <w:rPr>
          <w:sz w:val="22"/>
          <w:szCs w:val="22"/>
        </w:rPr>
        <w:t>LS</w:t>
      </w:r>
      <w:r w:rsidR="009108D5" w:rsidRPr="004E3939">
        <w:rPr>
          <w:sz w:val="22"/>
          <w:szCs w:val="22"/>
        </w:rPr>
        <w:t xml:space="preserve"> </w:t>
      </w:r>
      <w:r w:rsidR="002E7CFA" w:rsidRPr="002E7CFA">
        <w:rPr>
          <w:sz w:val="22"/>
          <w:szCs w:val="22"/>
        </w:rPr>
        <w:t>on NSAG Validity</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6C5FC38C" w:rsidR="00463675" w:rsidRPr="009A6686" w:rsidRDefault="00463675" w:rsidP="000F4E43">
      <w:pPr>
        <w:pStyle w:val="Title"/>
        <w:rPr>
          <w:lang w:val="en-US" w:eastAsia="zh-CN"/>
        </w:rPr>
      </w:pPr>
      <w:r w:rsidRPr="000F4E43">
        <w:t>Work Item:</w:t>
      </w:r>
      <w:r w:rsidRPr="000F4E43">
        <w:tab/>
      </w:r>
      <w:r w:rsidR="00AC60A9" w:rsidRPr="00AC60A9">
        <w:rPr>
          <w:sz w:val="22"/>
          <w:szCs w:val="22"/>
        </w:rPr>
        <w:t>NRslice</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C325D7A" w:rsidR="00463675" w:rsidRPr="005F1FCD" w:rsidRDefault="00463675" w:rsidP="000F4E43">
      <w:pPr>
        <w:pStyle w:val="Source"/>
        <w:rPr>
          <w:lang w:val="fr-FR" w:eastAsia="zh-CN"/>
        </w:rPr>
      </w:pPr>
      <w:r w:rsidRPr="000F4E43">
        <w:t>To:</w:t>
      </w:r>
      <w:r w:rsidRPr="000F4E43">
        <w:tab/>
      </w:r>
      <w:r w:rsidR="003B05B7">
        <w:t>CT</w:t>
      </w:r>
      <w:r w:rsidR="00AC60A9">
        <w:t>1</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45CC3E7" w:rsidR="00463675" w:rsidRPr="0016014E" w:rsidRDefault="00463675" w:rsidP="000F4E43">
      <w:pPr>
        <w:pStyle w:val="Contact"/>
        <w:tabs>
          <w:tab w:val="clear" w:pos="2268"/>
        </w:tabs>
        <w:rPr>
          <w:bCs/>
        </w:rPr>
      </w:pPr>
      <w:r w:rsidRPr="000F4E43">
        <w:t>Name:</w:t>
      </w:r>
      <w:r w:rsidRPr="000F4E43">
        <w:rPr>
          <w:bCs/>
        </w:rPr>
        <w:tab/>
      </w:r>
      <w:r w:rsidR="00AC60A9" w:rsidRPr="00AC60A9">
        <w:rPr>
          <w:bCs/>
        </w:rPr>
        <w:t>Peter Hedman</w:t>
      </w:r>
    </w:p>
    <w:p w14:paraId="7E26127C" w14:textId="34722B41"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AC60A9">
        <w:rPr>
          <w:bCs/>
          <w:color w:val="0000FF"/>
        </w:rPr>
        <w:t>peter</w:t>
      </w:r>
      <w:r w:rsidR="007B6376">
        <w:rPr>
          <w:bCs/>
          <w:color w:val="0000FF"/>
        </w:rPr>
        <w:t xml:space="preserve"> (dot) hedman (at) </w:t>
      </w:r>
      <w:r w:rsidR="001677A3">
        <w:rPr>
          <w:bCs/>
          <w:color w:val="0000FF"/>
        </w:rPr>
        <w:t>ericsson</w:t>
      </w:r>
      <w:r w:rsidR="007B6376">
        <w:rPr>
          <w:bCs/>
          <w:color w:val="0000FF"/>
        </w:rPr>
        <w:t xml:space="preserve"> (dot) </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8C4B4B7" w:rsidR="00463675" w:rsidRPr="000F4E43" w:rsidRDefault="00463675" w:rsidP="000F4E43">
      <w:pPr>
        <w:pStyle w:val="Title"/>
      </w:pPr>
      <w:r w:rsidRPr="000F4E43">
        <w:t>Attachments:</w:t>
      </w:r>
      <w:r w:rsidR="000C0D65">
        <w:t xml:space="preserve"> </w:t>
      </w:r>
      <w:r w:rsidR="00060225" w:rsidRPr="00060225">
        <w:rPr>
          <w:highlight w:val="cyan"/>
        </w:rPr>
        <w:t>S2-2210755 (</w:t>
      </w:r>
      <w:r w:rsidR="000C0D65" w:rsidRPr="00060225">
        <w:rPr>
          <w:highlight w:val="cyan"/>
        </w:rPr>
        <w:t>23.50</w:t>
      </w:r>
      <w:r w:rsidR="007B6376" w:rsidRPr="00F343BC">
        <w:rPr>
          <w:highlight w:val="cyan"/>
        </w:rPr>
        <w:t>1</w:t>
      </w:r>
      <w:r w:rsidR="000C0D65" w:rsidRPr="00F343BC">
        <w:rPr>
          <w:highlight w:val="cyan"/>
        </w:rPr>
        <w:t xml:space="preserve"> CR</w:t>
      </w:r>
      <w:r w:rsidR="00060225">
        <w:rPr>
          <w:highlight w:val="cyan"/>
        </w:rPr>
        <w:t>3809</w:t>
      </w:r>
      <w:r w:rsidR="00060225">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98E84B4" w14:textId="77777777" w:rsidR="00F343BC" w:rsidRPr="000F4E43" w:rsidRDefault="00F343BC" w:rsidP="00F343BC">
      <w:pPr>
        <w:spacing w:after="120"/>
        <w:rPr>
          <w:rFonts w:ascii="Arial" w:hAnsi="Arial" w:cs="Arial"/>
          <w:b/>
        </w:rPr>
      </w:pPr>
      <w:r w:rsidRPr="000F4E43">
        <w:rPr>
          <w:rFonts w:ascii="Arial" w:hAnsi="Arial" w:cs="Arial"/>
          <w:b/>
        </w:rPr>
        <w:t>1. Overall Description:</w:t>
      </w:r>
    </w:p>
    <w:p w14:paraId="6B85E400" w14:textId="77777777" w:rsidR="00F343BC" w:rsidRDefault="00F343BC" w:rsidP="00F343B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CT1</w:t>
      </w:r>
      <w:r w:rsidRPr="00146955">
        <w:rPr>
          <w:rFonts w:ascii="Arial" w:hAnsi="Arial" w:cs="Arial"/>
          <w:bCs/>
        </w:rPr>
        <w:t xml:space="preserve"> for the </w:t>
      </w:r>
      <w:r w:rsidRPr="00812AD8">
        <w:rPr>
          <w:rFonts w:ascii="Arial" w:hAnsi="Arial" w:cs="Arial"/>
          <w:bCs/>
        </w:rPr>
        <w:t>LS on NSAG Validity</w:t>
      </w:r>
      <w:r>
        <w:rPr>
          <w:rFonts w:ascii="Arial" w:hAnsi="Arial" w:cs="Arial"/>
          <w:bCs/>
        </w:rPr>
        <w:t xml:space="preserve">. </w:t>
      </w:r>
    </w:p>
    <w:p w14:paraId="0A88C286" w14:textId="77777777" w:rsidR="00F343BC" w:rsidRDefault="00F343BC" w:rsidP="00F343BC">
      <w:pPr>
        <w:spacing w:after="120"/>
        <w:rPr>
          <w:rFonts w:ascii="Arial" w:hAnsi="Arial" w:cs="Arial"/>
          <w:bCs/>
        </w:rPr>
      </w:pPr>
      <w:r>
        <w:rPr>
          <w:rFonts w:ascii="Arial" w:hAnsi="Arial" w:cs="Arial"/>
          <w:bCs/>
        </w:rPr>
        <w:t xml:space="preserve">CT1 asked </w:t>
      </w:r>
      <w:r w:rsidRPr="00570F69">
        <w:rPr>
          <w:rFonts w:ascii="Arial" w:hAnsi="Arial" w:cs="Arial"/>
          <w:bCs/>
        </w:rPr>
        <w:t>about the validity of the NSAG in ePLMN(s) of the RPLMN, if the NSAG information IE does not contain a list of TAIs</w:t>
      </w:r>
      <w:r>
        <w:rPr>
          <w:rFonts w:ascii="Arial" w:hAnsi="Arial" w:cs="Arial"/>
          <w:bCs/>
        </w:rPr>
        <w:t>.</w:t>
      </w:r>
    </w:p>
    <w:p w14:paraId="3B9B3F29" w14:textId="77777777" w:rsidR="00F343BC" w:rsidRPr="00EC1843" w:rsidRDefault="00F343BC" w:rsidP="00F343BC">
      <w:pPr>
        <w:spacing w:after="120"/>
        <w:rPr>
          <w:rFonts w:ascii="Arial" w:hAnsi="Arial" w:cs="Arial"/>
          <w:bCs/>
          <w:highlight w:val="yellow"/>
        </w:rPr>
      </w:pPr>
      <w:r w:rsidRPr="00EC1843">
        <w:rPr>
          <w:rFonts w:ascii="Arial" w:hAnsi="Arial" w:cs="Arial"/>
          <w:bCs/>
          <w:highlight w:val="yellow"/>
        </w:rPr>
        <w:t>Option 1 (below text without CR):</w:t>
      </w:r>
    </w:p>
    <w:p w14:paraId="4DD2CF60" w14:textId="24E51B86" w:rsidR="00F343BC" w:rsidRDefault="00F343BC" w:rsidP="00F343BC">
      <w:pPr>
        <w:spacing w:after="120"/>
        <w:rPr>
          <w:rFonts w:ascii="Arial" w:hAnsi="Arial" w:cs="Arial"/>
          <w:bCs/>
        </w:rPr>
      </w:pPr>
      <w:r w:rsidRPr="00EC1843">
        <w:rPr>
          <w:rFonts w:ascii="Arial" w:hAnsi="Arial" w:cs="Arial"/>
          <w:bCs/>
          <w:highlight w:val="yellow"/>
        </w:rPr>
        <w:t>SA2 discussed the issue and it is a tradeoff between enabling easy use of NSAG between equivalent PLMNs and that the number of NSAG values not being that many such that it is simple to assume</w:t>
      </w:r>
      <w:r w:rsidR="00F32C41">
        <w:rPr>
          <w:rFonts w:ascii="Arial" w:hAnsi="Arial" w:cs="Arial"/>
          <w:bCs/>
          <w:highlight w:val="yellow"/>
        </w:rPr>
        <w:t xml:space="preserve"> and configure</w:t>
      </w:r>
      <w:r w:rsidRPr="00EC1843">
        <w:rPr>
          <w:rFonts w:ascii="Arial" w:hAnsi="Arial" w:cs="Arial"/>
          <w:bCs/>
          <w:highlight w:val="yellow"/>
        </w:rPr>
        <w:t xml:space="preserve"> an easy re-use of same NSAG to S-NSSAI mapping in all equivalent PLMNs. Therefore, the existing text assumed NSAG validity is per PLMN e.g. “</w:t>
      </w:r>
      <w:r w:rsidRPr="00EC1843">
        <w:rPr>
          <w:highlight w:val="yellow"/>
        </w:rPr>
        <w:t>In deployments where the total number of groups does not exceed the number of groups associated with the NSAG size limit defined in TS 38.331 [28]), all the NSAGs configured in the NG-RAN may be unique per PLMN or SNPN.</w:t>
      </w:r>
      <w:r w:rsidRPr="00EC1843">
        <w:rPr>
          <w:rFonts w:ascii="Arial" w:hAnsi="Arial" w:cs="Arial"/>
          <w:bCs/>
          <w:highlight w:val="yellow"/>
        </w:rPr>
        <w:t>” and “</w:t>
      </w:r>
      <w:r w:rsidRPr="00EC1843">
        <w:rPr>
          <w:highlight w:val="yellow"/>
        </w:rPr>
        <w:t>Only the Registered PLMN or the SNPN can provide NSAG information to the UE</w:t>
      </w:r>
      <w:r w:rsidRPr="00EC1843">
        <w:rPr>
          <w:rFonts w:ascii="Arial" w:hAnsi="Arial" w:cs="Arial"/>
          <w:bCs/>
          <w:highlight w:val="yellow"/>
        </w:rPr>
        <w:t>” was added. That is, for the UE to receive NSAG information for a PLMN the PLMN need to be a registered PLMN and therefore a PLMN does not provide NSAG information for another PLMN including an equivalent PLMN (note this does not apply to TAs of equivalent PLMNs used within the RA, but in those cases the TAI is provided with the NSAG).</w:t>
      </w:r>
    </w:p>
    <w:p w14:paraId="2B6A7AA8" w14:textId="77777777" w:rsidR="00F343BC" w:rsidRDefault="00F343BC" w:rsidP="00F343BC">
      <w:pPr>
        <w:spacing w:after="120"/>
        <w:rPr>
          <w:rFonts w:ascii="Arial" w:hAnsi="Arial" w:cs="Arial"/>
          <w:bCs/>
        </w:rPr>
      </w:pPr>
    </w:p>
    <w:p w14:paraId="2EF03E46" w14:textId="77777777" w:rsidR="00F343BC" w:rsidRPr="00EC1843" w:rsidRDefault="00F343BC" w:rsidP="00F343BC">
      <w:pPr>
        <w:spacing w:after="120"/>
        <w:rPr>
          <w:rFonts w:ascii="Arial" w:hAnsi="Arial" w:cs="Arial"/>
          <w:bCs/>
          <w:highlight w:val="cyan"/>
        </w:rPr>
      </w:pPr>
      <w:r w:rsidRPr="00EC1843">
        <w:rPr>
          <w:rFonts w:ascii="Arial" w:hAnsi="Arial" w:cs="Arial"/>
          <w:bCs/>
          <w:highlight w:val="cyan"/>
        </w:rPr>
        <w:t xml:space="preserve">Option 2 (below text and agree CR): </w:t>
      </w:r>
    </w:p>
    <w:p w14:paraId="5191C298" w14:textId="77777777" w:rsidR="00F343BC" w:rsidRDefault="00F343BC" w:rsidP="00F343BC">
      <w:pPr>
        <w:spacing w:after="120"/>
        <w:rPr>
          <w:rFonts w:ascii="Arial" w:hAnsi="Arial" w:cs="Arial"/>
          <w:bCs/>
        </w:rPr>
      </w:pPr>
      <w:r w:rsidRPr="00EC1843">
        <w:rPr>
          <w:rFonts w:ascii="Arial" w:hAnsi="Arial" w:cs="Arial"/>
          <w:bCs/>
          <w:highlight w:val="cyan"/>
        </w:rPr>
        <w:t>SA2 discussed this and concluded on the issue as per attached CR, SA2 leaves it to CT1 to decide whether the encoding of no TAs sent with the NSAG to mean for RPLMN only or also for equivalent SNPNs, and whether to enhance this in Rel-18.</w:t>
      </w:r>
      <w:r>
        <w:rPr>
          <w:rFonts w:ascii="Arial" w:hAnsi="Arial" w:cs="Arial"/>
          <w:bCs/>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F5D4FE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4835A1">
        <w:rPr>
          <w:rFonts w:ascii="Arial" w:hAnsi="Arial" w:cs="Arial"/>
          <w:b/>
          <w:color w:val="000000"/>
        </w:rPr>
        <w:t>1</w:t>
      </w:r>
    </w:p>
    <w:p w14:paraId="52D2E807" w14:textId="082D35F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4835A1">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A91CCB8" w14:textId="5FBF9C67" w:rsidR="003E1E47" w:rsidRDefault="003E1E47" w:rsidP="003E1E47">
      <w:pPr>
        <w:tabs>
          <w:tab w:val="left" w:pos="3969"/>
          <w:tab w:val="left" w:pos="5103"/>
        </w:tabs>
        <w:spacing w:after="120"/>
        <w:ind w:left="2268" w:hanging="2268"/>
        <w:rPr>
          <w:rFonts w:ascii="Arial" w:hAnsi="Arial" w:cs="Arial"/>
          <w:bCs/>
        </w:rPr>
      </w:pPr>
      <w:r w:rsidRPr="00DA1541">
        <w:rPr>
          <w:rFonts w:ascii="Arial" w:hAnsi="Arial" w:cs="Arial"/>
          <w:bCs/>
        </w:rPr>
        <w:t xml:space="preserve">SA2-Ad </w:t>
      </w:r>
      <w:r w:rsidR="0059776B">
        <w:rPr>
          <w:rFonts w:ascii="Arial" w:hAnsi="Arial" w:cs="Arial"/>
          <w:bCs/>
        </w:rPr>
        <w:t>Hoc</w:t>
      </w:r>
      <w:r w:rsidR="0059776B">
        <w:rPr>
          <w:rFonts w:ascii="Arial" w:hAnsi="Arial" w:cs="Arial"/>
          <w:bCs/>
        </w:rPr>
        <w:tab/>
      </w:r>
      <w:r w:rsidR="0059776B" w:rsidRPr="001B3129">
        <w:rPr>
          <w:rFonts w:ascii="Arial" w:hAnsi="Arial" w:cs="Arial"/>
          <w:bCs/>
        </w:rPr>
        <w:t>Jan 16</w:t>
      </w:r>
      <w:r w:rsidR="0059776B">
        <w:rPr>
          <w:rFonts w:ascii="Arial" w:hAnsi="Arial" w:cs="Arial"/>
          <w:bCs/>
        </w:rPr>
        <w:t xml:space="preserve"> – 20,</w:t>
      </w:r>
      <w:r w:rsidR="0059776B" w:rsidRPr="001B3129">
        <w:rPr>
          <w:rFonts w:ascii="Arial" w:hAnsi="Arial" w:cs="Arial"/>
          <w:bCs/>
        </w:rPr>
        <w:t xml:space="preserve"> 2023</w:t>
      </w:r>
      <w:r>
        <w:rPr>
          <w:rFonts w:ascii="Arial" w:hAnsi="Arial" w:cs="Arial"/>
          <w:bCs/>
        </w:rPr>
        <w:tab/>
      </w:r>
      <w:r w:rsidR="0059776B">
        <w:rPr>
          <w:rFonts w:ascii="Arial" w:hAnsi="Arial" w:cs="Arial"/>
          <w:bCs/>
        </w:rPr>
        <w:tab/>
      </w:r>
      <w:r w:rsidR="00982A08">
        <w:rPr>
          <w:rFonts w:ascii="Arial" w:hAnsi="Arial" w:cs="Arial"/>
          <w:bCs/>
        </w:rPr>
        <w:t>E-meeting</w:t>
      </w:r>
    </w:p>
    <w:p w14:paraId="2BAD4D7D" w14:textId="63234FE9"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55</w:t>
      </w:r>
      <w:r w:rsidRPr="00051868">
        <w:rPr>
          <w:rFonts w:ascii="Arial" w:hAnsi="Arial" w:cs="Arial"/>
          <w:bCs/>
        </w:rPr>
        <w:t xml:space="preserve">   </w:t>
      </w:r>
      <w:r>
        <w:rPr>
          <w:rFonts w:ascii="Arial" w:hAnsi="Arial" w:cs="Arial"/>
          <w:bCs/>
        </w:rPr>
        <w:t>Feb</w:t>
      </w:r>
      <w:r w:rsidRPr="00051868">
        <w:rPr>
          <w:rFonts w:ascii="Arial" w:hAnsi="Arial" w:cs="Arial"/>
          <w:bCs/>
        </w:rPr>
        <w:t xml:space="preserve"> </w:t>
      </w:r>
      <w:r>
        <w:rPr>
          <w:rFonts w:ascii="Arial" w:hAnsi="Arial" w:cs="Arial"/>
          <w:bCs/>
        </w:rPr>
        <w:t>20</w:t>
      </w:r>
      <w:r w:rsidRPr="00051868">
        <w:rPr>
          <w:rFonts w:ascii="Arial" w:hAnsi="Arial" w:cs="Arial"/>
          <w:bCs/>
        </w:rPr>
        <w:t xml:space="preserve"> – </w:t>
      </w:r>
      <w:r>
        <w:rPr>
          <w:rFonts w:ascii="Arial" w:hAnsi="Arial" w:cs="Arial"/>
          <w:bCs/>
        </w:rPr>
        <w:t>24</w:t>
      </w:r>
      <w:r w:rsidRPr="00051868">
        <w:rPr>
          <w:rFonts w:ascii="Arial" w:hAnsi="Arial" w:cs="Arial"/>
          <w:bCs/>
        </w:rPr>
        <w:t xml:space="preserve">, 2022 </w:t>
      </w:r>
      <w:r>
        <w:rPr>
          <w:rFonts w:ascii="Arial" w:hAnsi="Arial" w:cs="Arial"/>
          <w:bCs/>
        </w:rPr>
        <w:tab/>
      </w:r>
      <w:r w:rsidR="00982A08">
        <w:rPr>
          <w:rFonts w:ascii="Arial" w:hAnsi="Arial" w:cs="Arial"/>
          <w:bCs/>
        </w:rPr>
        <w:t>Athens, Greece</w:t>
      </w:r>
    </w:p>
    <w:p w14:paraId="7B64FA9B" w14:textId="77777777" w:rsidR="00176043" w:rsidRDefault="00176043" w:rsidP="003E1E47">
      <w:pPr>
        <w:tabs>
          <w:tab w:val="left" w:pos="3969"/>
          <w:tab w:val="left" w:pos="5103"/>
        </w:tabs>
        <w:spacing w:after="120"/>
        <w:ind w:left="2268" w:hanging="2268"/>
        <w:rPr>
          <w:rFonts w:ascii="Arial" w:hAnsi="Arial" w:cs="Arial"/>
          <w:bCs/>
        </w:rPr>
      </w:pP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62B5" w14:textId="77777777" w:rsidR="007B565B" w:rsidRDefault="007B565B">
      <w:r>
        <w:separator/>
      </w:r>
    </w:p>
  </w:endnote>
  <w:endnote w:type="continuationSeparator" w:id="0">
    <w:p w14:paraId="69168DDB" w14:textId="77777777" w:rsidR="007B565B" w:rsidRDefault="007B565B">
      <w:r>
        <w:continuationSeparator/>
      </w:r>
    </w:p>
  </w:endnote>
  <w:endnote w:type="continuationNotice" w:id="1">
    <w:p w14:paraId="214707AC" w14:textId="77777777" w:rsidR="007B565B" w:rsidRDefault="007B5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8E7F" w14:textId="77777777" w:rsidR="007B565B" w:rsidRDefault="007B565B">
      <w:r>
        <w:separator/>
      </w:r>
    </w:p>
  </w:footnote>
  <w:footnote w:type="continuationSeparator" w:id="0">
    <w:p w14:paraId="078FF470" w14:textId="77777777" w:rsidR="007B565B" w:rsidRDefault="007B565B">
      <w:r>
        <w:continuationSeparator/>
      </w:r>
    </w:p>
  </w:footnote>
  <w:footnote w:type="continuationNotice" w:id="1">
    <w:p w14:paraId="18B4D8EC" w14:textId="77777777" w:rsidR="007B565B" w:rsidRDefault="007B56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4EC1"/>
    <w:rsid w:val="00057996"/>
    <w:rsid w:val="00060225"/>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C5938"/>
    <w:rsid w:val="000D6447"/>
    <w:rsid w:val="000E0BC2"/>
    <w:rsid w:val="000E20B4"/>
    <w:rsid w:val="000E272E"/>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45C"/>
    <w:rsid w:val="001156B4"/>
    <w:rsid w:val="001164AE"/>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7836"/>
    <w:rsid w:val="001A014D"/>
    <w:rsid w:val="001A31C6"/>
    <w:rsid w:val="001A7D3E"/>
    <w:rsid w:val="001B3129"/>
    <w:rsid w:val="001B3D24"/>
    <w:rsid w:val="001B575B"/>
    <w:rsid w:val="001B7D46"/>
    <w:rsid w:val="001C0511"/>
    <w:rsid w:val="001C1B1A"/>
    <w:rsid w:val="001C1BBF"/>
    <w:rsid w:val="001C4478"/>
    <w:rsid w:val="001C4E62"/>
    <w:rsid w:val="001C6773"/>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77364"/>
    <w:rsid w:val="002814D5"/>
    <w:rsid w:val="00282D90"/>
    <w:rsid w:val="00283B9B"/>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7CF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1D47"/>
    <w:rsid w:val="003B542E"/>
    <w:rsid w:val="003B771D"/>
    <w:rsid w:val="003C4ECC"/>
    <w:rsid w:val="003C6ED3"/>
    <w:rsid w:val="003D1D7E"/>
    <w:rsid w:val="003D3175"/>
    <w:rsid w:val="003D4891"/>
    <w:rsid w:val="003E0228"/>
    <w:rsid w:val="003E198F"/>
    <w:rsid w:val="003E1E47"/>
    <w:rsid w:val="003E6212"/>
    <w:rsid w:val="003F5AF5"/>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35A1"/>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32B2"/>
    <w:rsid w:val="004C4BBB"/>
    <w:rsid w:val="004C53A0"/>
    <w:rsid w:val="004D4B95"/>
    <w:rsid w:val="004D62CC"/>
    <w:rsid w:val="004E3B7F"/>
    <w:rsid w:val="004E592D"/>
    <w:rsid w:val="004E7F6A"/>
    <w:rsid w:val="004F0FF0"/>
    <w:rsid w:val="004F210D"/>
    <w:rsid w:val="004F2C41"/>
    <w:rsid w:val="004F4A64"/>
    <w:rsid w:val="004F51BC"/>
    <w:rsid w:val="004F53B2"/>
    <w:rsid w:val="00500F6D"/>
    <w:rsid w:val="005010A1"/>
    <w:rsid w:val="00504AFE"/>
    <w:rsid w:val="00524D2D"/>
    <w:rsid w:val="005268A1"/>
    <w:rsid w:val="00526D02"/>
    <w:rsid w:val="00527778"/>
    <w:rsid w:val="005356CA"/>
    <w:rsid w:val="00536BB8"/>
    <w:rsid w:val="005435A6"/>
    <w:rsid w:val="005538D7"/>
    <w:rsid w:val="00553E61"/>
    <w:rsid w:val="00555A56"/>
    <w:rsid w:val="0056363F"/>
    <w:rsid w:val="005704ED"/>
    <w:rsid w:val="00570F69"/>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457E9"/>
    <w:rsid w:val="00652A23"/>
    <w:rsid w:val="0065581B"/>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C06D7"/>
    <w:rsid w:val="006C21EB"/>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4CCD"/>
    <w:rsid w:val="00745F23"/>
    <w:rsid w:val="00752AD3"/>
    <w:rsid w:val="007540C7"/>
    <w:rsid w:val="00754B40"/>
    <w:rsid w:val="00755E2F"/>
    <w:rsid w:val="007619D9"/>
    <w:rsid w:val="007629F6"/>
    <w:rsid w:val="0076333F"/>
    <w:rsid w:val="00766FA1"/>
    <w:rsid w:val="00775643"/>
    <w:rsid w:val="00775CC8"/>
    <w:rsid w:val="00782601"/>
    <w:rsid w:val="007832E5"/>
    <w:rsid w:val="00784767"/>
    <w:rsid w:val="00786476"/>
    <w:rsid w:val="00787651"/>
    <w:rsid w:val="007925A7"/>
    <w:rsid w:val="00792905"/>
    <w:rsid w:val="00793613"/>
    <w:rsid w:val="0079367A"/>
    <w:rsid w:val="00793F9A"/>
    <w:rsid w:val="0079442D"/>
    <w:rsid w:val="007A1FE0"/>
    <w:rsid w:val="007A564D"/>
    <w:rsid w:val="007A64C5"/>
    <w:rsid w:val="007A6DC9"/>
    <w:rsid w:val="007B565B"/>
    <w:rsid w:val="007B6376"/>
    <w:rsid w:val="007C4361"/>
    <w:rsid w:val="007D09DE"/>
    <w:rsid w:val="007D1850"/>
    <w:rsid w:val="007D3600"/>
    <w:rsid w:val="007D41DA"/>
    <w:rsid w:val="007E2009"/>
    <w:rsid w:val="007E2F26"/>
    <w:rsid w:val="007E4CB3"/>
    <w:rsid w:val="007E6724"/>
    <w:rsid w:val="007E7500"/>
    <w:rsid w:val="007F14C7"/>
    <w:rsid w:val="007F1BA9"/>
    <w:rsid w:val="00811BB0"/>
    <w:rsid w:val="00812AD8"/>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80621"/>
    <w:rsid w:val="00880D64"/>
    <w:rsid w:val="00880FBF"/>
    <w:rsid w:val="00884360"/>
    <w:rsid w:val="00890A23"/>
    <w:rsid w:val="008931B5"/>
    <w:rsid w:val="00893ACB"/>
    <w:rsid w:val="00893EF4"/>
    <w:rsid w:val="00895E01"/>
    <w:rsid w:val="008A1D08"/>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70CFF"/>
    <w:rsid w:val="00971353"/>
    <w:rsid w:val="009720CD"/>
    <w:rsid w:val="00980E2B"/>
    <w:rsid w:val="0098234F"/>
    <w:rsid w:val="00982A08"/>
    <w:rsid w:val="009904C6"/>
    <w:rsid w:val="00990DDD"/>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44B2"/>
    <w:rsid w:val="009E5C6F"/>
    <w:rsid w:val="009E5F02"/>
    <w:rsid w:val="009F1B34"/>
    <w:rsid w:val="009F33CF"/>
    <w:rsid w:val="009F662C"/>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0A9"/>
    <w:rsid w:val="00AC6962"/>
    <w:rsid w:val="00AD065D"/>
    <w:rsid w:val="00AD146E"/>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F0702"/>
    <w:rsid w:val="00BF1876"/>
    <w:rsid w:val="00BF3CF6"/>
    <w:rsid w:val="00BF44A5"/>
    <w:rsid w:val="00BF5985"/>
    <w:rsid w:val="00BF7A6F"/>
    <w:rsid w:val="00C0087E"/>
    <w:rsid w:val="00C036FD"/>
    <w:rsid w:val="00C07614"/>
    <w:rsid w:val="00C07F2C"/>
    <w:rsid w:val="00C237AD"/>
    <w:rsid w:val="00C24B6C"/>
    <w:rsid w:val="00C25B1D"/>
    <w:rsid w:val="00C2792F"/>
    <w:rsid w:val="00C33343"/>
    <w:rsid w:val="00C347B9"/>
    <w:rsid w:val="00C36F77"/>
    <w:rsid w:val="00C3710F"/>
    <w:rsid w:val="00C37B4F"/>
    <w:rsid w:val="00C4081E"/>
    <w:rsid w:val="00C41264"/>
    <w:rsid w:val="00C433B8"/>
    <w:rsid w:val="00C44B6F"/>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60729"/>
    <w:rsid w:val="00D6106A"/>
    <w:rsid w:val="00D61D0E"/>
    <w:rsid w:val="00D71CAE"/>
    <w:rsid w:val="00D8016F"/>
    <w:rsid w:val="00D812DC"/>
    <w:rsid w:val="00D816ED"/>
    <w:rsid w:val="00D95D29"/>
    <w:rsid w:val="00DA1541"/>
    <w:rsid w:val="00DA256F"/>
    <w:rsid w:val="00DA61BB"/>
    <w:rsid w:val="00DA6903"/>
    <w:rsid w:val="00DA75CA"/>
    <w:rsid w:val="00DC00C1"/>
    <w:rsid w:val="00DC4E02"/>
    <w:rsid w:val="00DD20B8"/>
    <w:rsid w:val="00DD3070"/>
    <w:rsid w:val="00DD32D8"/>
    <w:rsid w:val="00DD3B30"/>
    <w:rsid w:val="00DD4365"/>
    <w:rsid w:val="00DD788E"/>
    <w:rsid w:val="00DE031A"/>
    <w:rsid w:val="00DE2189"/>
    <w:rsid w:val="00DE24B5"/>
    <w:rsid w:val="00DE48A5"/>
    <w:rsid w:val="00DF3D15"/>
    <w:rsid w:val="00DF3EDD"/>
    <w:rsid w:val="00DF6CA4"/>
    <w:rsid w:val="00DF75D7"/>
    <w:rsid w:val="00E03234"/>
    <w:rsid w:val="00E03265"/>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6367"/>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005D"/>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2C41"/>
    <w:rsid w:val="00F334A4"/>
    <w:rsid w:val="00F343BC"/>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A7C124-21BF-4CBF-B78E-E44FCF0E9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385</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 AB 09</cp:lastModifiedBy>
  <cp:revision>53</cp:revision>
  <cp:lastPrinted>2002-04-23T08:10:00Z</cp:lastPrinted>
  <dcterms:created xsi:type="dcterms:W3CDTF">2022-10-16T04:42:00Z</dcterms:created>
  <dcterms:modified xsi:type="dcterms:W3CDTF">2022-11-04T20:27:00Z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